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4774E" w14:textId="39E82ED8" w:rsidR="000450EC" w:rsidRDefault="000450EC" w:rsidP="000450EC">
      <w:pPr>
        <w:jc w:val="center"/>
        <w:rPr>
          <w:b/>
          <w:sz w:val="28"/>
          <w:szCs w:val="28"/>
        </w:rPr>
      </w:pPr>
      <w:r w:rsidRPr="000450EC">
        <w:rPr>
          <w:b/>
          <w:sz w:val="28"/>
          <w:szCs w:val="28"/>
        </w:rPr>
        <w:t>2018 Financial Risk Analytics Day</w:t>
      </w:r>
    </w:p>
    <w:p w14:paraId="1B59E492" w14:textId="7F639E4D" w:rsidR="000450EC" w:rsidRDefault="00781F54" w:rsidP="000450EC">
      <w:pPr>
        <w:jc w:val="center"/>
        <w:rPr>
          <w:b/>
          <w:sz w:val="28"/>
          <w:szCs w:val="28"/>
        </w:rPr>
      </w:pPr>
      <w:r>
        <w:rPr>
          <w:b/>
          <w:sz w:val="28"/>
          <w:szCs w:val="28"/>
        </w:rPr>
        <w:t>Invited Talks</w:t>
      </w:r>
    </w:p>
    <w:p w14:paraId="04DC23A6" w14:textId="77777777" w:rsidR="00F936D3" w:rsidRPr="000450EC" w:rsidRDefault="00F936D3" w:rsidP="000450EC">
      <w:pPr>
        <w:jc w:val="center"/>
        <w:rPr>
          <w:b/>
          <w:sz w:val="28"/>
          <w:szCs w:val="28"/>
        </w:rPr>
      </w:pPr>
    </w:p>
    <w:p w14:paraId="46D55D11" w14:textId="77777777" w:rsidR="00347556" w:rsidRPr="00DA27AA" w:rsidRDefault="00EA24C8">
      <w:pPr>
        <w:rPr>
          <w:sz w:val="22"/>
          <w:szCs w:val="22"/>
        </w:rPr>
      </w:pPr>
      <w:r w:rsidRPr="00DA27AA">
        <w:rPr>
          <w:b/>
          <w:sz w:val="22"/>
          <w:szCs w:val="22"/>
        </w:rPr>
        <w:t>Speaker</w:t>
      </w:r>
      <w:r w:rsidRPr="00DA27AA">
        <w:rPr>
          <w:sz w:val="22"/>
          <w:szCs w:val="22"/>
        </w:rPr>
        <w:t xml:space="preserve">: Chen Zhou, Erasmus University and de </w:t>
      </w:r>
      <w:proofErr w:type="spellStart"/>
      <w:r w:rsidRPr="00DA27AA">
        <w:rPr>
          <w:sz w:val="22"/>
          <w:szCs w:val="22"/>
        </w:rPr>
        <w:t>Nederlandsche</w:t>
      </w:r>
      <w:proofErr w:type="spellEnd"/>
      <w:r w:rsidRPr="00DA27AA">
        <w:rPr>
          <w:sz w:val="22"/>
          <w:szCs w:val="22"/>
        </w:rPr>
        <w:t xml:space="preserve"> Bank</w:t>
      </w:r>
    </w:p>
    <w:p w14:paraId="28047403" w14:textId="5A3625B9" w:rsidR="005755FD" w:rsidRPr="00DA27AA" w:rsidRDefault="005755FD" w:rsidP="005755FD">
      <w:pPr>
        <w:rPr>
          <w:sz w:val="22"/>
          <w:szCs w:val="22"/>
          <w:lang w:val="en-US"/>
        </w:rPr>
      </w:pPr>
      <w:r w:rsidRPr="00DA27AA">
        <w:rPr>
          <w:b/>
          <w:sz w:val="22"/>
          <w:szCs w:val="22"/>
          <w:lang w:val="en-US"/>
        </w:rPr>
        <w:t>T</w:t>
      </w:r>
      <w:r w:rsidR="002E1D84" w:rsidRPr="00DA27AA">
        <w:rPr>
          <w:b/>
          <w:sz w:val="22"/>
          <w:szCs w:val="22"/>
          <w:lang w:val="en-US"/>
        </w:rPr>
        <w:t>alk t</w:t>
      </w:r>
      <w:r w:rsidRPr="00DA27AA">
        <w:rPr>
          <w:b/>
          <w:sz w:val="22"/>
          <w:szCs w:val="22"/>
          <w:lang w:val="en-US"/>
        </w:rPr>
        <w:t>itle</w:t>
      </w:r>
      <w:r w:rsidRPr="00DA27AA">
        <w:rPr>
          <w:sz w:val="22"/>
          <w:szCs w:val="22"/>
          <w:lang w:val="en-US"/>
        </w:rPr>
        <w:t>: Why risk is so hard to measure</w:t>
      </w:r>
    </w:p>
    <w:p w14:paraId="4DE371AD" w14:textId="77777777" w:rsidR="005755FD" w:rsidRPr="00DA27AA" w:rsidRDefault="005755FD" w:rsidP="005755FD">
      <w:pPr>
        <w:rPr>
          <w:sz w:val="22"/>
          <w:szCs w:val="22"/>
          <w:lang w:val="en-US"/>
        </w:rPr>
      </w:pPr>
      <w:r w:rsidRPr="00DA27AA">
        <w:rPr>
          <w:b/>
          <w:sz w:val="22"/>
          <w:szCs w:val="22"/>
          <w:lang w:val="en-US"/>
        </w:rPr>
        <w:t>Abstract</w:t>
      </w:r>
      <w:r w:rsidRPr="00DA27AA">
        <w:rPr>
          <w:sz w:val="22"/>
          <w:szCs w:val="22"/>
          <w:lang w:val="en-US"/>
        </w:rPr>
        <w:t xml:space="preserve">: This paper analyzes the reliability of standard approaches for financial risk analysis. We focus on the difference between Value-at-Risk and expected shortfall, their small sample properties, </w:t>
      </w:r>
      <w:proofErr w:type="gramStart"/>
      <w:r w:rsidRPr="00DA27AA">
        <w:rPr>
          <w:sz w:val="22"/>
          <w:szCs w:val="22"/>
          <w:lang w:val="en-US"/>
        </w:rPr>
        <w:t>the</w:t>
      </w:r>
      <w:proofErr w:type="gramEnd"/>
      <w:r w:rsidRPr="00DA27AA">
        <w:rPr>
          <w:sz w:val="22"/>
          <w:szCs w:val="22"/>
          <w:lang w:val="en-US"/>
        </w:rPr>
        <w:t xml:space="preserve"> scope for</w:t>
      </w:r>
    </w:p>
    <w:p w14:paraId="6BF738FF" w14:textId="298CEAD7" w:rsidR="00EA24C8" w:rsidRPr="00DA27AA" w:rsidRDefault="005755FD" w:rsidP="005755FD">
      <w:pPr>
        <w:rPr>
          <w:sz w:val="22"/>
          <w:szCs w:val="22"/>
          <w:lang w:val="en-US"/>
        </w:rPr>
      </w:pPr>
      <w:proofErr w:type="gramStart"/>
      <w:r w:rsidRPr="00DA27AA">
        <w:rPr>
          <w:sz w:val="22"/>
          <w:szCs w:val="22"/>
          <w:lang w:val="en-US"/>
        </w:rPr>
        <w:t>underreporting</w:t>
      </w:r>
      <w:proofErr w:type="gramEnd"/>
      <w:r w:rsidRPr="00DA27AA">
        <w:rPr>
          <w:sz w:val="22"/>
          <w:szCs w:val="22"/>
          <w:lang w:val="en-US"/>
        </w:rPr>
        <w:t xml:space="preserve"> risk and how estimation can be improved. Overall, we find that risk forecasts are extremely uncertain at low sample sizes, with Value-at-Risk more accurate than expected shortfall. Value-at-Risk is easily deliberately underreported without violating regulations and control mechanisms. Finally, we discuss the implications for academic research, practitioners and regulators, along with best practice suggestions.</w:t>
      </w:r>
    </w:p>
    <w:p w14:paraId="541706D0" w14:textId="77777777" w:rsidR="00BB3289" w:rsidRPr="00DA27AA" w:rsidRDefault="00BB3289" w:rsidP="005755FD">
      <w:pPr>
        <w:rPr>
          <w:sz w:val="22"/>
          <w:szCs w:val="22"/>
          <w:lang w:val="en-US"/>
        </w:rPr>
      </w:pPr>
    </w:p>
    <w:p w14:paraId="126D3308" w14:textId="4B61554A" w:rsidR="00BB3289" w:rsidRPr="00DA27AA" w:rsidRDefault="00600340" w:rsidP="005755FD">
      <w:pPr>
        <w:rPr>
          <w:sz w:val="22"/>
          <w:szCs w:val="22"/>
          <w:lang w:val="en-US"/>
        </w:rPr>
      </w:pPr>
      <w:r w:rsidRPr="00DA27AA">
        <w:rPr>
          <w:b/>
          <w:sz w:val="22"/>
          <w:szCs w:val="22"/>
          <w:lang w:val="en-US"/>
        </w:rPr>
        <w:t>Speaker</w:t>
      </w:r>
      <w:r w:rsidRPr="00DA27AA">
        <w:rPr>
          <w:sz w:val="22"/>
          <w:szCs w:val="22"/>
          <w:lang w:val="en-US"/>
        </w:rPr>
        <w:t xml:space="preserve">: Johanna </w:t>
      </w:r>
      <w:proofErr w:type="spellStart"/>
      <w:r w:rsidRPr="00DA27AA">
        <w:rPr>
          <w:sz w:val="22"/>
          <w:szCs w:val="22"/>
          <w:lang w:val="en-US"/>
        </w:rPr>
        <w:t>Neslehova</w:t>
      </w:r>
      <w:proofErr w:type="spellEnd"/>
      <w:r w:rsidRPr="00DA27AA">
        <w:rPr>
          <w:sz w:val="22"/>
          <w:szCs w:val="22"/>
          <w:lang w:val="en-US"/>
        </w:rPr>
        <w:t>, McGill University</w:t>
      </w:r>
    </w:p>
    <w:p w14:paraId="1694CD3E" w14:textId="6E5528D6" w:rsidR="00600340" w:rsidRPr="00DA27AA" w:rsidRDefault="002E1D84" w:rsidP="00600340">
      <w:pPr>
        <w:rPr>
          <w:sz w:val="22"/>
          <w:szCs w:val="22"/>
          <w:lang w:val="en-US"/>
        </w:rPr>
      </w:pPr>
      <w:r w:rsidRPr="00DA27AA">
        <w:rPr>
          <w:b/>
          <w:sz w:val="22"/>
          <w:szCs w:val="22"/>
          <w:lang w:val="en-US"/>
        </w:rPr>
        <w:t>Talk title</w:t>
      </w:r>
      <w:r w:rsidR="00600340" w:rsidRPr="00DA27AA">
        <w:rPr>
          <w:b/>
          <w:bCs/>
          <w:sz w:val="22"/>
          <w:szCs w:val="22"/>
          <w:lang w:val="en-US"/>
        </w:rPr>
        <w:t>:</w:t>
      </w:r>
      <w:r w:rsidR="00600340" w:rsidRPr="00DA27AA">
        <w:rPr>
          <w:sz w:val="22"/>
          <w:szCs w:val="22"/>
          <w:lang w:val="en-US"/>
        </w:rPr>
        <w:t xml:space="preserve"> Modeling dependence between extreme risks</w:t>
      </w:r>
    </w:p>
    <w:p w14:paraId="7011DFF5" w14:textId="099C2527" w:rsidR="00600340" w:rsidRPr="00DA27AA" w:rsidRDefault="00600340" w:rsidP="00600340">
      <w:pPr>
        <w:rPr>
          <w:sz w:val="22"/>
          <w:szCs w:val="22"/>
          <w:lang w:val="en-US"/>
        </w:rPr>
      </w:pPr>
      <w:r w:rsidRPr="00DA27AA">
        <w:rPr>
          <w:b/>
          <w:bCs/>
          <w:sz w:val="22"/>
          <w:szCs w:val="22"/>
          <w:lang w:val="en-US"/>
        </w:rPr>
        <w:t>Abstract: </w:t>
      </w:r>
      <w:r w:rsidRPr="00DA27AA">
        <w:rPr>
          <w:sz w:val="22"/>
          <w:szCs w:val="22"/>
          <w:lang w:val="en-US"/>
        </w:rPr>
        <w:t xml:space="preserve">Rare events such as large financial losses, insurance claims, and environmental catastrophes are of prime concern in risk management. In this talk, I will discuss how the dependence between extreme risks can be assessed and </w:t>
      </w:r>
      <w:proofErr w:type="spellStart"/>
      <w:r w:rsidRPr="00DA27AA">
        <w:rPr>
          <w:sz w:val="22"/>
          <w:szCs w:val="22"/>
          <w:lang w:val="en-US"/>
        </w:rPr>
        <w:t>modelled</w:t>
      </w:r>
      <w:proofErr w:type="spellEnd"/>
      <w:r w:rsidRPr="00DA27AA">
        <w:rPr>
          <w:sz w:val="22"/>
          <w:szCs w:val="22"/>
          <w:lang w:val="en-US"/>
        </w:rPr>
        <w:t xml:space="preserve"> using copula-based techniques. To guard against the underestimation of dependence at extreme levels, extreme-value copula models are often used. Thanks to much recent progress, this class of models is quite well understood and various techniques for model simulation, fitting and validation are available. However, extreme-value copulas are asymptotic dependence structures and as such not always adequate for observed data.  In such pre-asymptotic settings, the recently proposed </w:t>
      </w:r>
      <w:proofErr w:type="spellStart"/>
      <w:r w:rsidRPr="00DA27AA">
        <w:rPr>
          <w:sz w:val="22"/>
          <w:szCs w:val="22"/>
          <w:lang w:val="en-US"/>
        </w:rPr>
        <w:t>Archimax</w:t>
      </w:r>
      <w:proofErr w:type="spellEnd"/>
      <w:r w:rsidRPr="00DA27AA">
        <w:rPr>
          <w:sz w:val="22"/>
          <w:szCs w:val="22"/>
          <w:lang w:val="en-US"/>
        </w:rPr>
        <w:t xml:space="preserve"> copula class may be a viable alternative. As I will explain, </w:t>
      </w:r>
      <w:proofErr w:type="spellStart"/>
      <w:r w:rsidRPr="00DA27AA">
        <w:rPr>
          <w:sz w:val="22"/>
          <w:szCs w:val="22"/>
          <w:lang w:val="en-US"/>
        </w:rPr>
        <w:t>Archimax</w:t>
      </w:r>
      <w:proofErr w:type="spellEnd"/>
      <w:r w:rsidRPr="00DA27AA">
        <w:rPr>
          <w:sz w:val="22"/>
          <w:szCs w:val="22"/>
          <w:lang w:val="en-US"/>
        </w:rPr>
        <w:t xml:space="preserve"> copulas are not necessarily extreme-value, but designed to be in the domain of attraction of the latter as to avoid risk underestimation. Inference techniques for </w:t>
      </w:r>
      <w:proofErr w:type="spellStart"/>
      <w:r w:rsidRPr="00DA27AA">
        <w:rPr>
          <w:sz w:val="22"/>
          <w:szCs w:val="22"/>
          <w:lang w:val="en-US"/>
        </w:rPr>
        <w:t>Archimax</w:t>
      </w:r>
      <w:proofErr w:type="spellEnd"/>
      <w:r w:rsidRPr="00DA27AA">
        <w:rPr>
          <w:sz w:val="22"/>
          <w:szCs w:val="22"/>
          <w:lang w:val="en-US"/>
        </w:rPr>
        <w:t xml:space="preserve"> copula models are becoming available and I will report on recent progress. </w:t>
      </w:r>
    </w:p>
    <w:p w14:paraId="1B70B073" w14:textId="77777777" w:rsidR="00BB3289" w:rsidRPr="00DA27AA" w:rsidRDefault="00BB3289" w:rsidP="00BB3289">
      <w:pPr>
        <w:rPr>
          <w:sz w:val="22"/>
          <w:szCs w:val="22"/>
          <w:lang w:val="en-US"/>
        </w:rPr>
      </w:pPr>
    </w:p>
    <w:p w14:paraId="75FE5397" w14:textId="79BE178C" w:rsidR="002E1D84" w:rsidRPr="00DA27AA" w:rsidRDefault="002E1D84" w:rsidP="00BB3289">
      <w:pPr>
        <w:rPr>
          <w:sz w:val="22"/>
          <w:szCs w:val="22"/>
          <w:lang w:val="en-US"/>
        </w:rPr>
      </w:pPr>
      <w:r w:rsidRPr="00DA27AA">
        <w:rPr>
          <w:sz w:val="22"/>
          <w:szCs w:val="22"/>
          <w:lang w:val="en-US"/>
        </w:rPr>
        <w:t xml:space="preserve">Speaker: Marius </w:t>
      </w:r>
      <w:proofErr w:type="spellStart"/>
      <w:r w:rsidRPr="00DA27AA">
        <w:rPr>
          <w:sz w:val="22"/>
          <w:szCs w:val="22"/>
          <w:lang w:val="en-US"/>
        </w:rPr>
        <w:t>Hofert</w:t>
      </w:r>
      <w:proofErr w:type="spellEnd"/>
      <w:r w:rsidRPr="00DA27AA">
        <w:rPr>
          <w:sz w:val="22"/>
          <w:szCs w:val="22"/>
          <w:lang w:val="en-US"/>
        </w:rPr>
        <w:t>, University of Waterloo</w:t>
      </w:r>
    </w:p>
    <w:p w14:paraId="0537071C" w14:textId="4AFF04AB" w:rsidR="002E1D84" w:rsidRPr="00DA27AA" w:rsidRDefault="002E1D84" w:rsidP="002E1D84">
      <w:pPr>
        <w:rPr>
          <w:sz w:val="22"/>
          <w:szCs w:val="22"/>
          <w:lang w:val="en-US"/>
        </w:rPr>
      </w:pPr>
      <w:r w:rsidRPr="00DA27AA">
        <w:rPr>
          <w:b/>
          <w:sz w:val="22"/>
          <w:szCs w:val="22"/>
          <w:lang w:val="en-US"/>
        </w:rPr>
        <w:t>Talk title</w:t>
      </w:r>
      <w:r w:rsidRPr="00DA27AA">
        <w:rPr>
          <w:sz w:val="22"/>
          <w:szCs w:val="22"/>
          <w:lang w:val="en-US"/>
        </w:rPr>
        <w:t xml:space="preserve">: The Adaptive Rearrangement Algorithm: </w:t>
      </w:r>
      <w:proofErr w:type="spellStart"/>
      <w:r w:rsidRPr="00DA27AA">
        <w:rPr>
          <w:sz w:val="22"/>
          <w:szCs w:val="22"/>
          <w:lang w:val="en-US"/>
        </w:rPr>
        <w:t>Numerics</w:t>
      </w:r>
      <w:proofErr w:type="spellEnd"/>
      <w:r w:rsidRPr="00DA27AA">
        <w:rPr>
          <w:sz w:val="22"/>
          <w:szCs w:val="22"/>
          <w:lang w:val="en-US"/>
        </w:rPr>
        <w:t xml:space="preserve"> and implementation in '</w:t>
      </w:r>
      <w:proofErr w:type="spellStart"/>
      <w:r w:rsidRPr="00DA27AA">
        <w:rPr>
          <w:sz w:val="22"/>
          <w:szCs w:val="22"/>
          <w:lang w:val="en-US"/>
        </w:rPr>
        <w:t>qrmtools</w:t>
      </w:r>
      <w:proofErr w:type="spellEnd"/>
      <w:r w:rsidRPr="00DA27AA">
        <w:rPr>
          <w:sz w:val="22"/>
          <w:szCs w:val="22"/>
          <w:lang w:val="en-US"/>
        </w:rPr>
        <w:t>'</w:t>
      </w:r>
    </w:p>
    <w:p w14:paraId="25E079E3" w14:textId="26115723" w:rsidR="002E1D84" w:rsidRPr="00DA27AA" w:rsidRDefault="002E1D84" w:rsidP="002E1D84">
      <w:pPr>
        <w:rPr>
          <w:sz w:val="22"/>
          <w:szCs w:val="22"/>
          <w:lang w:val="en-US"/>
        </w:rPr>
      </w:pPr>
      <w:r w:rsidRPr="00DA27AA">
        <w:rPr>
          <w:b/>
          <w:sz w:val="22"/>
          <w:szCs w:val="22"/>
          <w:lang w:val="en-US"/>
        </w:rPr>
        <w:t>Abstract</w:t>
      </w:r>
      <w:r w:rsidRPr="00DA27AA">
        <w:rPr>
          <w:sz w:val="22"/>
          <w:szCs w:val="22"/>
          <w:lang w:val="en-US"/>
        </w:rPr>
        <w:t>: Computing worst Value-at-Risk for the sum of homogeneous risks can already be numerically challenging. For sums of not necessarily homogeneous risks, the Rearrangement Algorithm (RA) is a popular algorithm to provide (bounds on) worst Value-at-Risk. The more recently suggested Adaptive Rearrangement Algorithm (ARA) addresses conceptual and computational improvements to the RA for computing worst Value-at-Risk. In this talk, we have a closer look at the ARA and its implementation in the R package '</w:t>
      </w:r>
      <w:proofErr w:type="spellStart"/>
      <w:r w:rsidRPr="00DA27AA">
        <w:rPr>
          <w:sz w:val="22"/>
          <w:szCs w:val="22"/>
          <w:lang w:val="en-US"/>
        </w:rPr>
        <w:t>qrmtools</w:t>
      </w:r>
      <w:proofErr w:type="spellEnd"/>
      <w:r w:rsidRPr="00DA27AA">
        <w:rPr>
          <w:sz w:val="22"/>
          <w:szCs w:val="22"/>
          <w:lang w:val="en-US"/>
        </w:rPr>
        <w:t>'.</w:t>
      </w:r>
    </w:p>
    <w:p w14:paraId="11F18669" w14:textId="77777777" w:rsidR="002E1D84" w:rsidRPr="00DA27AA" w:rsidRDefault="002E1D84" w:rsidP="00BB3289">
      <w:pPr>
        <w:rPr>
          <w:sz w:val="22"/>
          <w:szCs w:val="22"/>
          <w:lang w:val="en-US"/>
        </w:rPr>
      </w:pPr>
    </w:p>
    <w:p w14:paraId="38D9ADE9" w14:textId="77777777" w:rsidR="002E1D84" w:rsidRPr="00DA27AA" w:rsidRDefault="002E1D84" w:rsidP="00BB3289">
      <w:pPr>
        <w:rPr>
          <w:sz w:val="22"/>
          <w:szCs w:val="22"/>
          <w:lang w:val="en-US"/>
        </w:rPr>
      </w:pPr>
    </w:p>
    <w:p w14:paraId="4D2DEA58" w14:textId="3F0DE8FB" w:rsidR="00BB3289" w:rsidRPr="00DA27AA" w:rsidRDefault="00BB3289" w:rsidP="00BB3289">
      <w:pPr>
        <w:rPr>
          <w:sz w:val="22"/>
          <w:szCs w:val="22"/>
          <w:lang w:val="en-US"/>
        </w:rPr>
      </w:pPr>
      <w:r w:rsidRPr="00DA27AA">
        <w:rPr>
          <w:b/>
          <w:sz w:val="22"/>
          <w:szCs w:val="22"/>
          <w:lang w:val="en-US"/>
        </w:rPr>
        <w:t>Speaker</w:t>
      </w:r>
      <w:r w:rsidRPr="00DA27AA">
        <w:rPr>
          <w:sz w:val="22"/>
          <w:szCs w:val="22"/>
          <w:lang w:val="en-US"/>
        </w:rPr>
        <w:t>: Matt Davison, Western University</w:t>
      </w:r>
    </w:p>
    <w:p w14:paraId="20480B80" w14:textId="6BBB96C6" w:rsidR="00BB3289" w:rsidRPr="00DA27AA" w:rsidRDefault="002E1D84" w:rsidP="00BB3289">
      <w:pPr>
        <w:rPr>
          <w:sz w:val="22"/>
          <w:szCs w:val="22"/>
          <w:lang w:val="en-US"/>
        </w:rPr>
      </w:pPr>
      <w:r w:rsidRPr="00DA27AA">
        <w:rPr>
          <w:b/>
          <w:sz w:val="22"/>
          <w:szCs w:val="22"/>
          <w:lang w:val="en-US"/>
        </w:rPr>
        <w:t>Talk title</w:t>
      </w:r>
      <w:r w:rsidR="00BB3289" w:rsidRPr="00DA27AA">
        <w:rPr>
          <w:sz w:val="22"/>
          <w:szCs w:val="22"/>
          <w:lang w:val="en-US"/>
        </w:rPr>
        <w:t>: The Credit Fraud Game</w:t>
      </w:r>
    </w:p>
    <w:p w14:paraId="095A783A" w14:textId="5DE8D74C" w:rsidR="00BB3289" w:rsidRPr="00DA27AA" w:rsidRDefault="00BB3289" w:rsidP="00BB3289">
      <w:pPr>
        <w:rPr>
          <w:sz w:val="22"/>
          <w:szCs w:val="22"/>
          <w:lang w:val="en-US"/>
        </w:rPr>
      </w:pPr>
      <w:r w:rsidRPr="00DA27AA">
        <w:rPr>
          <w:b/>
          <w:sz w:val="22"/>
          <w:szCs w:val="22"/>
          <w:lang w:val="en-US"/>
        </w:rPr>
        <w:t>Abstract</w:t>
      </w:r>
      <w:r w:rsidRPr="00DA27AA">
        <w:rPr>
          <w:sz w:val="22"/>
          <w:szCs w:val="22"/>
          <w:lang w:val="en-US"/>
        </w:rPr>
        <w:t xml:space="preserve">: In this talk I present a stylized model of the credit granting decision, in which it is </w:t>
      </w:r>
      <w:proofErr w:type="spellStart"/>
      <w:r w:rsidRPr="00DA27AA">
        <w:rPr>
          <w:sz w:val="22"/>
          <w:szCs w:val="22"/>
          <w:lang w:val="en-US"/>
        </w:rPr>
        <w:t>modelled</w:t>
      </w:r>
      <w:proofErr w:type="spellEnd"/>
      <w:r w:rsidRPr="00DA27AA">
        <w:rPr>
          <w:sz w:val="22"/>
          <w:szCs w:val="22"/>
          <w:lang w:val="en-US"/>
        </w:rPr>
        <w:t xml:space="preserve"> as a three part "game" between fraudsters, honest borrowers, and financial institutions.   I draw financial and operational insights</w:t>
      </w:r>
    </w:p>
    <w:p w14:paraId="0A8C46A7" w14:textId="48C1A36D" w:rsidR="00BB3289" w:rsidRPr="00DA27AA" w:rsidRDefault="00BB3289" w:rsidP="00BB3289">
      <w:pPr>
        <w:rPr>
          <w:sz w:val="22"/>
          <w:szCs w:val="22"/>
          <w:lang w:val="en-US"/>
        </w:rPr>
      </w:pPr>
      <w:proofErr w:type="gramStart"/>
      <w:r w:rsidRPr="00DA27AA">
        <w:rPr>
          <w:sz w:val="22"/>
          <w:szCs w:val="22"/>
          <w:lang w:val="en-US"/>
        </w:rPr>
        <w:t>from</w:t>
      </w:r>
      <w:proofErr w:type="gramEnd"/>
      <w:r w:rsidRPr="00DA27AA">
        <w:rPr>
          <w:sz w:val="22"/>
          <w:szCs w:val="22"/>
          <w:lang w:val="en-US"/>
        </w:rPr>
        <w:t xml:space="preserve"> this model. </w:t>
      </w:r>
      <w:r w:rsidR="00CE2B3A" w:rsidRPr="00DA27AA">
        <w:rPr>
          <w:sz w:val="22"/>
          <w:szCs w:val="22"/>
          <w:lang w:val="en-US"/>
        </w:rPr>
        <w:t>This is a j</w:t>
      </w:r>
      <w:r w:rsidRPr="00DA27AA">
        <w:rPr>
          <w:sz w:val="22"/>
          <w:szCs w:val="22"/>
          <w:lang w:val="en-US"/>
        </w:rPr>
        <w:t>oint work with Dr. Mimi Chong, US Bank, Charlotte NC and Prof</w:t>
      </w:r>
      <w:r w:rsidR="008D5562" w:rsidRPr="00DA27AA">
        <w:rPr>
          <w:sz w:val="22"/>
          <w:szCs w:val="22"/>
          <w:lang w:val="en-US"/>
        </w:rPr>
        <w:t>essor</w:t>
      </w:r>
      <w:r w:rsidRPr="00DA27AA">
        <w:rPr>
          <w:sz w:val="22"/>
          <w:szCs w:val="22"/>
          <w:lang w:val="en-US"/>
        </w:rPr>
        <w:t xml:space="preserve"> </w:t>
      </w:r>
      <w:proofErr w:type="spellStart"/>
      <w:r w:rsidRPr="00DA27AA">
        <w:rPr>
          <w:sz w:val="22"/>
          <w:szCs w:val="22"/>
          <w:lang w:val="en-US"/>
        </w:rPr>
        <w:t>Cristian</w:t>
      </w:r>
      <w:proofErr w:type="spellEnd"/>
      <w:r w:rsidRPr="00DA27AA">
        <w:rPr>
          <w:sz w:val="22"/>
          <w:szCs w:val="22"/>
          <w:lang w:val="en-US"/>
        </w:rPr>
        <w:t xml:space="preserve"> Bravo, University of Southampton, UK.  </w:t>
      </w:r>
    </w:p>
    <w:p w14:paraId="6F1EC584" w14:textId="77777777" w:rsidR="00BB3289" w:rsidRPr="00DA27AA" w:rsidRDefault="00BB3289" w:rsidP="005755FD">
      <w:pPr>
        <w:rPr>
          <w:sz w:val="22"/>
          <w:szCs w:val="22"/>
        </w:rPr>
      </w:pPr>
      <w:bookmarkStart w:id="0" w:name="_GoBack"/>
      <w:bookmarkEnd w:id="0"/>
    </w:p>
    <w:p w14:paraId="558E7E20" w14:textId="73AF347C" w:rsidR="00FC19BC" w:rsidRPr="00DA27AA" w:rsidRDefault="00FC19BC" w:rsidP="00FC19BC">
      <w:pPr>
        <w:rPr>
          <w:sz w:val="22"/>
          <w:szCs w:val="22"/>
          <w:lang w:val="en-US"/>
        </w:rPr>
      </w:pPr>
      <w:r w:rsidRPr="00DA27AA">
        <w:rPr>
          <w:b/>
          <w:sz w:val="22"/>
          <w:szCs w:val="22"/>
          <w:lang w:val="en-US"/>
        </w:rPr>
        <w:lastRenderedPageBreak/>
        <w:t>Speaker</w:t>
      </w:r>
      <w:r w:rsidRPr="00DA27AA">
        <w:rPr>
          <w:sz w:val="22"/>
          <w:szCs w:val="22"/>
          <w:lang w:val="en-US"/>
        </w:rPr>
        <w:t xml:space="preserve">: </w:t>
      </w:r>
      <w:proofErr w:type="spellStart"/>
      <w:r w:rsidRPr="00DA27AA">
        <w:rPr>
          <w:sz w:val="22"/>
          <w:szCs w:val="22"/>
          <w:lang w:val="en-US"/>
        </w:rPr>
        <w:t>Hansheng</w:t>
      </w:r>
      <w:proofErr w:type="spellEnd"/>
      <w:r w:rsidRPr="00DA27AA">
        <w:rPr>
          <w:sz w:val="22"/>
          <w:szCs w:val="22"/>
          <w:lang w:val="en-US"/>
        </w:rPr>
        <w:t xml:space="preserve"> Sun, </w:t>
      </w:r>
      <w:proofErr w:type="spellStart"/>
      <w:r w:rsidRPr="00DA27AA">
        <w:rPr>
          <w:sz w:val="22"/>
          <w:szCs w:val="22"/>
          <w:lang w:val="en-US"/>
        </w:rPr>
        <w:t>Scotiabank</w:t>
      </w:r>
      <w:proofErr w:type="spellEnd"/>
    </w:p>
    <w:p w14:paraId="15BD1D5A" w14:textId="1B8B0D13" w:rsidR="00FC19BC" w:rsidRPr="00DA27AA" w:rsidRDefault="00FC19BC" w:rsidP="00FC19BC">
      <w:pPr>
        <w:rPr>
          <w:sz w:val="22"/>
          <w:szCs w:val="22"/>
          <w:lang w:val="en-US"/>
        </w:rPr>
      </w:pPr>
      <w:r w:rsidRPr="00DA27AA">
        <w:rPr>
          <w:b/>
          <w:sz w:val="22"/>
          <w:szCs w:val="22"/>
          <w:lang w:val="en-US"/>
        </w:rPr>
        <w:t>Talk title</w:t>
      </w:r>
      <w:r w:rsidRPr="00DA27AA">
        <w:rPr>
          <w:sz w:val="22"/>
          <w:szCs w:val="22"/>
          <w:lang w:val="en-US"/>
        </w:rPr>
        <w:t>: Challenges and opportunities in data-driven credit risk rating for corporate entities</w:t>
      </w:r>
    </w:p>
    <w:p w14:paraId="3BDEF9EF" w14:textId="77777777" w:rsidR="00FC19BC" w:rsidRPr="00DA27AA" w:rsidRDefault="00FC19BC" w:rsidP="00FC19BC">
      <w:pPr>
        <w:rPr>
          <w:sz w:val="22"/>
          <w:szCs w:val="22"/>
          <w:lang w:val="en-US"/>
        </w:rPr>
      </w:pPr>
    </w:p>
    <w:p w14:paraId="5ABCEA41" w14:textId="77777777" w:rsidR="00FC19BC" w:rsidRPr="00DA27AA" w:rsidRDefault="00FC19BC" w:rsidP="00FC19BC">
      <w:pPr>
        <w:rPr>
          <w:sz w:val="22"/>
          <w:szCs w:val="22"/>
          <w:lang w:val="en-US"/>
        </w:rPr>
      </w:pPr>
      <w:r w:rsidRPr="00DA27AA">
        <w:rPr>
          <w:b/>
          <w:sz w:val="22"/>
          <w:szCs w:val="22"/>
          <w:lang w:val="en-US"/>
        </w:rPr>
        <w:t>Speaker</w:t>
      </w:r>
      <w:r w:rsidRPr="00DA27AA">
        <w:rPr>
          <w:sz w:val="22"/>
          <w:szCs w:val="22"/>
          <w:lang w:val="en-US"/>
        </w:rPr>
        <w:t xml:space="preserve">: </w:t>
      </w:r>
      <w:proofErr w:type="spellStart"/>
      <w:r w:rsidRPr="00DA27AA">
        <w:rPr>
          <w:sz w:val="22"/>
          <w:szCs w:val="22"/>
          <w:lang w:val="en-US"/>
        </w:rPr>
        <w:t>Qiming</w:t>
      </w:r>
      <w:proofErr w:type="spellEnd"/>
      <w:r w:rsidRPr="00DA27AA">
        <w:rPr>
          <w:sz w:val="22"/>
          <w:szCs w:val="22"/>
          <w:lang w:val="en-US"/>
        </w:rPr>
        <w:t xml:space="preserve"> Wang, </w:t>
      </w:r>
      <w:proofErr w:type="spellStart"/>
      <w:r w:rsidRPr="00DA27AA">
        <w:rPr>
          <w:sz w:val="22"/>
          <w:szCs w:val="22"/>
          <w:lang w:val="en-US"/>
        </w:rPr>
        <w:t>Scotibank</w:t>
      </w:r>
      <w:proofErr w:type="spellEnd"/>
    </w:p>
    <w:p w14:paraId="04EA0063" w14:textId="1AC15E15" w:rsidR="00FC19BC" w:rsidRPr="00DA27AA" w:rsidRDefault="00FC19BC" w:rsidP="00FC19BC">
      <w:pPr>
        <w:rPr>
          <w:sz w:val="22"/>
          <w:szCs w:val="22"/>
        </w:rPr>
      </w:pPr>
      <w:r w:rsidRPr="00DA27AA">
        <w:rPr>
          <w:b/>
          <w:sz w:val="22"/>
          <w:szCs w:val="22"/>
          <w:lang w:val="en-US"/>
        </w:rPr>
        <w:t>Talk title</w:t>
      </w:r>
      <w:r w:rsidRPr="00DA27AA">
        <w:rPr>
          <w:sz w:val="22"/>
          <w:szCs w:val="22"/>
          <w:lang w:val="en-US"/>
        </w:rPr>
        <w:t>: Challenges in probability of default (PD) estimation: data analysis and probabilistic programming</w:t>
      </w:r>
    </w:p>
    <w:sectPr w:rsidR="00FC19BC" w:rsidRPr="00DA27AA" w:rsidSect="0034755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69E"/>
    <w:rsid w:val="000450EC"/>
    <w:rsid w:val="000A369E"/>
    <w:rsid w:val="002E1D84"/>
    <w:rsid w:val="00347556"/>
    <w:rsid w:val="005755FD"/>
    <w:rsid w:val="00600340"/>
    <w:rsid w:val="00781F54"/>
    <w:rsid w:val="008D5562"/>
    <w:rsid w:val="00AB4C17"/>
    <w:rsid w:val="00B97886"/>
    <w:rsid w:val="00BB3289"/>
    <w:rsid w:val="00CE2B3A"/>
    <w:rsid w:val="00DA27AA"/>
    <w:rsid w:val="00EA24C8"/>
    <w:rsid w:val="00F936D3"/>
    <w:rsid w:val="00FC1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DA5B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6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369E"/>
    <w:rPr>
      <w:rFonts w:ascii="Lucida Grande" w:hAnsi="Lucida Grande" w:cs="Lucida Grande"/>
      <w:sz w:val="18"/>
      <w:szCs w:val="18"/>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6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369E"/>
    <w:rPr>
      <w:rFonts w:ascii="Lucida Grande" w:hAnsi="Lucida Grande" w:cs="Lucida Grande"/>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500</Words>
  <Characters>2855</Characters>
  <Application>Microsoft Macintosh Word</Application>
  <DocSecurity>0</DocSecurity>
  <Lines>23</Lines>
  <Paragraphs>6</Paragraphs>
  <ScaleCrop>false</ScaleCrop>
  <Company>University of British Columbia</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Nolde</dc:creator>
  <cp:keywords/>
  <dc:description/>
  <cp:lastModifiedBy>Natalia Nolde</cp:lastModifiedBy>
  <cp:revision>14</cp:revision>
  <dcterms:created xsi:type="dcterms:W3CDTF">2018-04-09T23:27:00Z</dcterms:created>
  <dcterms:modified xsi:type="dcterms:W3CDTF">2018-04-09T23:42:00Z</dcterms:modified>
</cp:coreProperties>
</file>